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rPr/>
      </w:pPr>
      <w:r w:rsidRPr="00000000" w:rsidR="00000000" w:rsidDel="00000000">
        <w:rPr>
          <w:rtl w:val="0"/>
        </w:rPr>
        <w:t xml:space="preserve">Информационное общество и новая концепция авторского права</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На протяжении трех веков авторское право было юридической основой индустриального производства культуры, института авторства и системы распространения информации в обществе. Ситуация в нем меняется вместе с массовым распространением компьютерных технологий и доступа к интернету. Традиционное авторское право начинает тормозить развитие культуры. Оно входит в противоречие с новыми массовыми формами распространения информации. В нынешнем виде система авторского права не соответствует общей социокультурной потребности в изменении статуса автора и авторства в культуре.</w:t>
      </w:r>
    </w:p>
    <w:p w:rsidP="00000000" w:rsidRPr="00000000" w:rsidR="00000000" w:rsidDel="00000000" w:rsidRDefault="00000000">
      <w:pPr>
        <w:contextualSpacing w:val="0"/>
        <w:rPr/>
      </w:pPr>
      <w:r w:rsidRPr="00000000" w:rsidR="00000000" w:rsidDel="00000000">
        <w:rPr>
          <w:rtl w:val="0"/>
        </w:rPr>
        <w:t xml:space="preserve">Информация не всегда была товаром. Она превращалась в товар, главный продукт современной индустрии контента, в несколько этапов. Сначала с появлением индустриального производства книг в XV веке. Затем с формированием авторского права как его юридической инфраструктуры в XVIII веке. И, наконец, со становлением концепции универсальной интеллектуальной собственности на произведенную информацию в начале ХХ века. Общество согласилось на закрепление частичной и ограниченной временем монополии автора ради поддержания индустриального механизма производства культурных артефактов и знаний.</w:t>
      </w:r>
    </w:p>
    <w:p w:rsidP="00000000" w:rsidRPr="00000000" w:rsidR="00000000" w:rsidDel="00000000" w:rsidRDefault="00000000">
      <w:pPr>
        <w:contextualSpacing w:val="0"/>
        <w:rPr/>
      </w:pPr>
      <w:r w:rsidRPr="00000000" w:rsidR="00000000" w:rsidDel="00000000">
        <w:rPr>
          <w:rtl w:val="0"/>
        </w:rPr>
        <w:t xml:space="preserve">Появление авторского права и, особенно, международные соглашения в этой области сыграли важную роль в придании стихийному и хищническому рынку цивилизованных черт. Стоит напомнить, что термин «пиратство» появился именно в связи с нарушениями авторского права, а не морского закона. Он начал использовался в XIX веке английскими издателями по отношению к издателям из США. Американские издатели, находясь под защитой своего законодательства, беззастенчиво печатали английских авторов без выплат соответствующего вознаграждения. Только подписание межгосударственных договоров и принятие международных соглашений, в частности, Бернской конвенции, установили общие правила взаимоотношений между авторами и издателями. Кроме того, был закреплен экономический характер авторства, которое на протяжении веков было чисто символическим. В рамках индустриального производства автор — это не только тот, кто располагает авторитетом, но (что часто важнее) тот, кто имеет право подписывать лицензионное соглашение.</w:t>
      </w:r>
    </w:p>
    <w:p w:rsidP="00000000" w:rsidRPr="00000000" w:rsidR="00000000" w:rsidDel="00000000" w:rsidRDefault="00000000">
      <w:pPr>
        <w:contextualSpacing w:val="0"/>
        <w:rPr/>
      </w:pPr>
      <w:r w:rsidRPr="00000000" w:rsidR="00000000" w:rsidDel="00000000">
        <w:rPr>
          <w:rtl w:val="0"/>
        </w:rPr>
        <w:t xml:space="preserve">Однако логика индустриального производства—еще задолго до начала компьютерной революции—обнажила негативные последствия даже ограниченного монополизма, которое закон даровал владельцам авторских прав. Авторы слишком часто не владеют своими правами, но продают и передают их издателям, которые распоряжаются ими уже следуя своим интересам, а не интересам авторов.</w:t>
      </w:r>
    </w:p>
    <w:p w:rsidP="00000000" w:rsidRPr="00000000" w:rsidR="00000000" w:rsidDel="00000000" w:rsidRDefault="00000000">
      <w:pPr>
        <w:contextualSpacing w:val="0"/>
        <w:rPr/>
      </w:pPr>
      <w:r w:rsidRPr="00000000" w:rsidR="00000000" w:rsidDel="00000000">
        <w:rPr>
          <w:rtl w:val="0"/>
        </w:rPr>
        <w:t xml:space="preserve">Эти интересны различны. Авторы в первую очередь заинтересованы в максимальном распространении своих произведений. Издатели более всего заинтересованы в минимизации издержек и максимизации доходов. Интересы авторов и издателей совпадают, как правило, только в том случае, когда произведение оказывается книжным бестселлером, киноблокбастером, музыкальным хитом. В результате в современном виде система авторского права выгодна только и исключительно информационным посредникам — крупным игрокам рынка контента, то есть индустрии киноблокбастеров, нескольким издательским домам и мейджорам звукозаписывающей индустрии. Все остальные — и пользователи, и новый контентный бизнес, и общество, заинтересованное в развитии культуры и распространении знаний, — остаются в проигрыше. Именно крупные корпорации контентной индустрии заинтересованы в бесконечном сроке охраны авторских прав на постоянно приносящие прибыль произведения.</w:t>
      </w:r>
    </w:p>
    <w:p w:rsidP="00000000" w:rsidRPr="00000000" w:rsidR="00000000" w:rsidDel="00000000" w:rsidRDefault="00000000">
      <w:pPr>
        <w:contextualSpacing w:val="0"/>
        <w:rPr/>
      </w:pPr>
      <w:r w:rsidRPr="00000000" w:rsidR="00000000" w:rsidDel="00000000">
        <w:rPr>
          <w:rtl w:val="0"/>
        </w:rPr>
        <w:t xml:space="preserve">Наступление компьютерной революции, появление технологий цифрового тиражирования и передачи информации радикально изменили способ производства контента. Теперь цена цифровой копии стремится к нулю, а деньги, полученные от продажи каждой проданной копии, к примеру, мультфильмов Диснея, составляет чистую маржинальную прибыль корпорации. Такое тиражирование уже не требует ни инвестиций в производство, ни оплаты труда авторов (лицензионные выплаты уже давно сделаны). Для такого производства достаточно только расходов на рекламу и маркетинг.</w:t>
      </w:r>
    </w:p>
    <w:p w:rsidP="00000000" w:rsidRPr="00000000" w:rsidR="00000000" w:rsidDel="00000000" w:rsidRDefault="00000000">
      <w:pPr>
        <w:contextualSpacing w:val="0"/>
        <w:rPr/>
      </w:pPr>
      <w:r w:rsidRPr="00000000" w:rsidR="00000000" w:rsidDel="00000000">
        <w:rPr>
          <w:rtl w:val="0"/>
        </w:rPr>
        <w:t xml:space="preserve">Не все произведения приносят гигантские прибыли. Но нынешняя система авторского права не способна охранять разные произведения по разным правилам. Поэтому лоббисты контентной индустрии заинтересованы в том, чтобы законодатели во всех странах мира охраняли всё максимально долго и максимально жестко.</w:t>
      </w:r>
    </w:p>
    <w:p w:rsidP="00000000" w:rsidRPr="00000000" w:rsidR="00000000" w:rsidDel="00000000" w:rsidRDefault="00000000">
      <w:pPr>
        <w:contextualSpacing w:val="0"/>
        <w:rPr/>
      </w:pPr>
      <w:r w:rsidRPr="00000000" w:rsidR="00000000" w:rsidDel="00000000">
        <w:rPr>
          <w:rtl w:val="0"/>
        </w:rPr>
        <w:t xml:space="preserve">В результате из актуального культурного пространства практически вымываются культурно значимые произведения, срок охраны которых еще не закончился, но коммерческая реализация которых уже не может принести сверхприбыли. Весьма показательны в этом отношении выводы исследования Пола Хилда из университета Иллинойса (http://ssrn.com/abstract=2290181). Режим избыточной охраны ограничивает распространение подавляющего количества книг, поскольку коммерческая публикация произведений, слишком старых для гарантированного коммерческого успеха, но недостаточно старых, чтобы перейти в общественное достояние, оказывается невыгодной. В частности, из общего числа книг, публикующихся в США сейчас, книг, впервые увидевших свет 50–70 лет назад, в несколько раз меньше, чем книг, опубликованных 100 и даже 150 лет назад.</w:t>
      </w:r>
    </w:p>
    <w:p w:rsidP="00000000" w:rsidRPr="00000000" w:rsidR="00000000" w:rsidDel="00000000" w:rsidRDefault="00000000">
      <w:pPr>
        <w:contextualSpacing w:val="0"/>
        <w:rPr/>
      </w:pPr>
      <w:r w:rsidRPr="00000000" w:rsidR="00000000" w:rsidDel="00000000">
        <w:rPr>
          <w:rtl w:val="0"/>
        </w:rPr>
        <w:t xml:space="preserve">Современный режим авторского права в еще большей степени препятствует культурному обороту так называемых «сиротских» произведений (orphan works), то есть произведений поиск авторов и правообладателей которых невозможен либо требует непомерно больших усилий и затрат. Согласно базовым принципам Бернской конвенции публикация произведений без прямого разрешения правообладателей запрещена. А если правообладатель не может дать такого разрешения, поскольку неизвестно, жив ли он? По подсчетам американских библиотекарей, около 70% книг, вышедших в XX веке, можно отнести к «сиротским» произведениям. Технически эти книги могут быть возвращены в культурный оборот путем оцифровки. Для этого не требуется больших затрат. Однако барьер авторского права не позволяет этого сделать, ведь всегда остается вероятность внезапного появления «потерянного» автора.</w:t>
      </w:r>
    </w:p>
    <w:p w:rsidP="00000000" w:rsidRPr="00000000" w:rsidR="00000000" w:rsidDel="00000000" w:rsidRDefault="00000000">
      <w:pPr>
        <w:contextualSpacing w:val="0"/>
        <w:rPr/>
      </w:pPr>
      <w:r w:rsidRPr="00000000" w:rsidR="00000000" w:rsidDel="00000000">
        <w:rPr>
          <w:rtl w:val="0"/>
        </w:rPr>
        <w:t xml:space="preserve">Массовое распространение компьютерных технологий и доступа к интернету в корне изменило статус автора в культуре. Теперь автором может быть практически каждый. Большинство пользователей интернета уже являются авторами, часто даже не задумываясь об этом. Все мы публикуем короткие заметки и комментарии в блогах и социальных сетях. С точки зрения общепринятых норм авторского права, закрепленных в Бернской конвенции, все мы, как бы это не выглядело нелепо, становимся авторами и пользуемся теми же исключительными моральными и имущественными правами, которыми располагают авторы, публикующие свои книги в издательствах, даже если пишем короткие заметки в Twitter.</w:t>
      </w:r>
    </w:p>
    <w:p w:rsidP="00000000" w:rsidRPr="00000000" w:rsidR="00000000" w:rsidDel="00000000" w:rsidRDefault="00000000">
      <w:pPr>
        <w:contextualSpacing w:val="0"/>
        <w:rPr/>
      </w:pPr>
      <w:r w:rsidRPr="00000000" w:rsidR="00000000" w:rsidDel="00000000">
        <w:rPr>
          <w:rtl w:val="0"/>
        </w:rPr>
        <w:t xml:space="preserve">Сегодня изменился и способ реализации авторства. Не отдельные авторы ежедневно создают миллионы текстов. Их создают коллективы авторов, зачастую даже незнакомых друг с другом. Именно так создается «Википедия», так создается программное обеспечение с открытыми исходниками, так пишутся миллионы записей в блогах и социальных сетях.</w:t>
      </w:r>
    </w:p>
    <w:p w:rsidP="00000000" w:rsidRPr="00000000" w:rsidR="00000000" w:rsidDel="00000000" w:rsidRDefault="00000000">
      <w:pPr>
        <w:contextualSpacing w:val="0"/>
        <w:rPr/>
      </w:pPr>
      <w:r w:rsidRPr="00000000" w:rsidR="00000000" w:rsidDel="00000000">
        <w:rPr>
          <w:rtl w:val="0"/>
        </w:rPr>
        <w:t xml:space="preserve">Да и само авторство сегодня — если брать чистую статистику — по преимуществу реализуется вовсе не с коммерческими целями. Однако некоммерческая реализация авторства или использования произведений в современном авторском праве яаляется скорее исключением (в странах континентального права) или разрешается шаткой конструкцией добросовестного использования (в странах common law). Изменения в авторском законодательстве часто влекут за собой изменение статуса произведений, уже находящихся в общественном достоянии. И громадное количество произведений автоматически исчезает из свободного культурного оборота, несмотря на коммерческую бессмысленность изменения их статуса.</w:t>
      </w:r>
    </w:p>
    <w:p w:rsidP="00000000" w:rsidRPr="00000000" w:rsidR="00000000" w:rsidDel="00000000" w:rsidRDefault="00000000">
      <w:pPr>
        <w:contextualSpacing w:val="0"/>
        <w:rPr/>
      </w:pPr>
      <w:r w:rsidRPr="00000000" w:rsidR="00000000" w:rsidDel="00000000">
        <w:rPr>
          <w:rtl w:val="0"/>
        </w:rPr>
        <w:t xml:space="preserve">Традиционное авторское право неадекватно современным реалиям и в отношении регулирования географического распространения произведений. Правообладатели вольны разрешать или запрещать распространение произведений в тех или иных странах, а также устанавливать разный порядок и уровень цен для дистрибуции контента. Передача информации из одного полушария в другое сейчас занимает доли секунды, но процедура лицензирования контента для распространения произведений занимает недели, месяцы и даже годы. Такая конструкция авторского права в реальности выгодна только и исключительно тем странам и корпорациям, которые являются главными поставщиками и массового развлекательного контента, и научных знаний.</w:t>
      </w:r>
    </w:p>
    <w:p w:rsidP="00000000" w:rsidRPr="00000000" w:rsidR="00000000" w:rsidDel="00000000" w:rsidRDefault="00000000">
      <w:pPr>
        <w:contextualSpacing w:val="0"/>
        <w:rPr/>
      </w:pPr>
      <w:r w:rsidRPr="00000000" w:rsidR="00000000" w:rsidDel="00000000">
        <w:rPr>
          <w:rtl w:val="0"/>
        </w:rPr>
        <w:t xml:space="preserve">Массовое распространение компьютерных и сетевых технологий изменило способ производства и распространения контента. Однако законодательство и правообладатели, кажется, не желают замечать объективных реалий. Еще полвека назад создание копии произведения было практически невозможно за пределами профессиональной индустрии, поскольку предполагало создание материальной копии произведения. Копирование цифрового контента не представляет никакой сложности. Более того, копирование является практически незаметной и повседневной практикой для сотен миллионов пользователей компьютеров и интернета. Напротив, ограничение копирования — это крайне сложная и дорогостоящая задача, требующая громоздких систем управления цифровыми правами (digital rights management). И платят за это не распространители контента, но пользователи.</w:t>
      </w:r>
    </w:p>
    <w:p w:rsidP="00000000" w:rsidRPr="00000000" w:rsidR="00000000" w:rsidDel="00000000" w:rsidRDefault="00000000">
      <w:pPr>
        <w:contextualSpacing w:val="0"/>
        <w:rPr/>
      </w:pPr>
      <w:r w:rsidRPr="00000000" w:rsidR="00000000" w:rsidDel="00000000">
        <w:rPr>
          <w:rtl w:val="0"/>
        </w:rPr>
        <w:t xml:space="preserve">Раньше на стороне монополии информационных посредников стояли законы природы, то теперь законы физики не защищают издателей. Создать материальную копию сложно, но копию цифровую — нет. Крупные правообладатели пытаются защищаться, ссылаясь на необходимость защищать интересы авторов. Напомню — эти интересы в большинстве случаев не совпадают. И издателям остается апеллировать к ужесточению механизмов правоприменения и моральному чувству пользователей. Но человеку как социальному существу естественно присуща и потребность во взаимодействии, в том числе путем обмена информацией и культурными артефактами. И реализация этой потребности морально одобряема в любом обществе. В этом отношении традиционное авторское право прямо противоречит интересам общества. Об этом наглядно свидетельствует массовое распространение неавторизованного копирования (его обычно называют «пиратством») даже в странах ОЭСР (OECD). Последнее исследование «культуры копирования», предпринятое Джо Караганисом и Леннартом Ренкема (http://goo.gl/3cRc1), показывает, что в США и Германии нелегальное копирование охраняемых авторским правом произведений практикует от половины до 2/3 всех интернет-пользоватей.</w:t>
      </w:r>
    </w:p>
    <w:p w:rsidP="00000000" w:rsidRPr="00000000" w:rsidR="00000000" w:rsidDel="00000000" w:rsidRDefault="00000000">
      <w:pPr>
        <w:contextualSpacing w:val="0"/>
        <w:rPr/>
      </w:pPr>
      <w:r w:rsidRPr="00000000" w:rsidR="00000000" w:rsidDel="00000000">
        <w:rPr>
          <w:rtl w:val="0"/>
        </w:rPr>
        <w:t xml:space="preserve">Это же исследование продемонстрировало и то, что именно самые активные «пираты» приносят больше всего денег индустрии контента. Самые злостные «пираты» являются и самыми щедрыми покупателями контента. Многочисленные исследования доказывают, что, вопреки представлениям представителей крупного контентного бизнеса, неавторизованная дистрибуция не только не подрывает коммерческие интересы индустрии, но, напротив, помогает ей, поскольку играет роль бесплатной рекламы. А реклама особенно необходима в условиях информационной перегрузки, присущей современному обществу. Главный «враг» автора и издателя в информационном обществе вовсе не «пират», но неизвестность и дефицит внимания и времени, которые пользователь способен уделить тому или иному контенту.</w:t>
      </w:r>
    </w:p>
    <w:p w:rsidP="00000000" w:rsidRPr="00000000" w:rsidR="00000000" w:rsidDel="00000000" w:rsidRDefault="00000000">
      <w:pPr>
        <w:contextualSpacing w:val="0"/>
        <w:rPr/>
      </w:pPr>
      <w:r w:rsidRPr="00000000" w:rsidR="00000000" w:rsidDel="00000000">
        <w:rPr>
          <w:rtl w:val="0"/>
        </w:rPr>
        <w:t xml:space="preserve">Нельзя сказать, что законодатели слепы и целиком идут на поводу у лоббистов традиционной издательской индустрии. Политики в разных странах все больше особзнают необходимость трансформации системы авторского права. За последние два года в Европе сделаны важные шаги по пути — пока скромных, но важных — изменений в национальных законодательствах. К примеру, во Франции в 2012 году был принят закон «об оцифровке недоступных книг ХХ века», который де-факто вывел из-под действия Бернской конвенции произведения французских авторов, опубликованных в XX веке и более не представленных на коммерческом рынке (out-of-print books). Закон № 2012-287 от 1 марта 2012 года предполагает создание механизма, в результате которого все эти книги будут оцифрованы и возвращены в коммерческий оборот в принудительном порядке.</w:t>
      </w:r>
    </w:p>
    <w:p w:rsidP="00000000" w:rsidRPr="00000000" w:rsidR="00000000" w:rsidDel="00000000" w:rsidRDefault="00000000">
      <w:pPr>
        <w:contextualSpacing w:val="0"/>
        <w:rPr/>
      </w:pPr>
      <w:r w:rsidRPr="00000000" w:rsidR="00000000" w:rsidDel="00000000">
        <w:rPr>
          <w:rtl w:val="0"/>
        </w:rPr>
        <w:t xml:space="preserve">Евросоюз пошел еще дальше, разрешив проблему использования сиротских произведений. Принятая в 2012 году и вступившая в силу директива 2012/28/EU требует от стран-членов Евросоюза в течение 3 лет внести изменения в национальные законы об авторском праве, которые бы допускали использование сиротских произведений в рамках четкой юридической процедуры.</w:t>
      </w:r>
    </w:p>
    <w:p w:rsidP="00000000" w:rsidRPr="00000000" w:rsidR="00000000" w:rsidDel="00000000" w:rsidRDefault="00000000">
      <w:pPr>
        <w:contextualSpacing w:val="0"/>
        <w:rPr/>
      </w:pPr>
      <w:r w:rsidRPr="00000000" w:rsidR="00000000" w:rsidDel="00000000">
        <w:rPr>
          <w:rtl w:val="0"/>
        </w:rPr>
        <w:t xml:space="preserve">Аналогичные инициативы по пересмотру ключевых положений авторского права за последние годы появляются и в России. Два года назад экспертами в области авторского права под эгидой Ассоциации интернет-издателей (Webpublishers Association) были сформулированы принципы, на которой может строиться новая международная концепция авторского права. Проект Московской конвенции по авторскому праву был использован при подготовке выступления по проблемам авторского права президента России Дмитрия Медведева на совещании G-20 осенью 2011 года.</w:t>
      </w:r>
    </w:p>
    <w:p w:rsidP="00000000" w:rsidRPr="00000000" w:rsidR="00000000" w:rsidDel="00000000" w:rsidRDefault="00000000">
      <w:pPr>
        <w:contextualSpacing w:val="0"/>
        <w:rPr/>
      </w:pPr>
      <w:r w:rsidRPr="00000000" w:rsidR="00000000" w:rsidDel="00000000">
        <w:rPr>
          <w:rtl w:val="0"/>
        </w:rPr>
        <w:t xml:space="preserve">В основу новой концепции авторского права должны быть положены реалистичные и реализуемые принципы, соответствующие интересам общества в целом, защищающие и права авторов на использование произведений, и права общества на доступ к культуре и знаниям. Только при условии выполнения этих требований авторское право будет вызывать уважение и создавать новые возможности для творчества и развития общества.</w:t>
      </w:r>
    </w:p>
    <w:p w:rsidP="00000000" w:rsidRPr="00000000" w:rsidR="00000000" w:rsidDel="00000000" w:rsidRDefault="00000000">
      <w:pPr>
        <w:contextualSpacing w:val="0"/>
        <w:rPr/>
      </w:pPr>
      <w:r w:rsidRPr="00000000" w:rsidR="00000000" w:rsidDel="00000000">
        <w:rPr>
          <w:rtl w:val="0"/>
        </w:rPr>
        <w:t xml:space="preserve">Государство должно охранять личные (моральные или неимущественные) права автора, его имущественные права (и право на коммерческое использование произведений), права на свободное распространение произведений, а также культурное наследие, находящееся в общественном достоянии.</w:t>
      </w:r>
    </w:p>
    <w:p w:rsidP="00000000" w:rsidRPr="00000000" w:rsidR="00000000" w:rsidDel="00000000" w:rsidRDefault="00000000">
      <w:pPr>
        <w:contextualSpacing w:val="0"/>
        <w:rPr/>
      </w:pPr>
      <w:r w:rsidRPr="00000000" w:rsidR="00000000" w:rsidDel="00000000">
        <w:rPr>
          <w:rtl w:val="0"/>
        </w:rPr>
        <w:t xml:space="preserve">Охрана прав авторов должна различать два вида этих прав — имущественные (права коммерческого распоряжения) и неимущественные (личные или моральные). Личные права — в частности, право на имя, — должны охраняться независимо от срока действия охраны прав. Охрана права коммерческого использования предоставляется государством автору в качестве привилегии и на ограниченный срок. Характер охраны должен зависеть от контекста опубликования и использования произведения. Использование произведения в личных целях без извлечения прибыли не должно подлежать государственному регулированию или ограничению.</w:t>
      </w:r>
    </w:p>
    <w:p w:rsidP="00000000" w:rsidRPr="00000000" w:rsidR="00000000" w:rsidDel="00000000" w:rsidRDefault="00000000">
      <w:pPr>
        <w:contextualSpacing w:val="0"/>
        <w:rPr/>
      </w:pPr>
      <w:r w:rsidRPr="00000000" w:rsidR="00000000" w:rsidDel="00000000">
        <w:rPr>
          <w:rtl w:val="0"/>
        </w:rPr>
        <w:t xml:space="preserve">Реализация этих принципов возможна через обращение к историческому правовому опыту, который есть у некоторых стран, а именно к регистрации произведений, предназначенных авторами к коммерческому обороту с выплатой им материального вознаграждения. Использование произведения в личных целях без извлечения прибыли проконтролировать невозможно, поскольку проконтролировать можно только то, о чем имеется соответствующая информация. Для получения материального вознаграждения произведение следует зарегистрировать. Реестр ведётся под контролем государства, которое тем самым узнаёт, какие произведения необходимо охранять, например, путем регистрации, аналогичной любой регистрации собственности. Введение регистрации позволит решить проблему «сиротских» произведений, ограничить объём государственного контроля, заставит авторов принимать осознанные решения в отношении своих прав и будет способствовать росту объёма информации в общественном достоянии.</w:t>
      </w:r>
    </w:p>
    <w:p w:rsidP="00000000" w:rsidRPr="00000000" w:rsidR="00000000" w:rsidDel="00000000" w:rsidRDefault="00000000">
      <w:pPr>
        <w:contextualSpacing w:val="0"/>
        <w:rPr/>
      </w:pPr>
      <w:r w:rsidRPr="00000000" w:rsidR="00000000" w:rsidDel="00000000">
        <w:rPr>
          <w:rtl w:val="0"/>
        </w:rPr>
        <w:t xml:space="preserve">Автор, который хочет установить условия распространения произведения, может выразить свою волю в виде публичной свободной лицензии. Свободные лицензии для произведений, не подразумевающие получения материального вознаграждения авторами, не требуют официальной регистрации, признаются и охраняются государством. Произведения, по отношению к которым авторы не выразили своей воли в виде публичной свободной лицензии или не зарегистрировали для коммерческого использования, будут считаться перешедшими в общественное достояние.</w:t>
      </w:r>
    </w:p>
    <w:p w:rsidP="00000000" w:rsidRPr="00000000" w:rsidR="00000000" w:rsidDel="00000000" w:rsidRDefault="00000000">
      <w:pPr>
        <w:contextualSpacing w:val="0"/>
        <w:rPr/>
      </w:pPr>
      <w:r w:rsidRPr="00000000" w:rsidR="00000000" w:rsidDel="00000000">
        <w:rPr>
          <w:rtl w:val="0"/>
        </w:rPr>
        <w:t xml:space="preserve">Регистрацию произведений следует осуществлять на ограниченный срок. Конкретный срок регистрации может обсуждаться при создании новой международной конвенции по авторскому праву, однако он должен быть достаточно коротким и обозримым. Сама регистрация может продлеваться неоднократно, в случае если автор сочтёт, что коммерческое использование произведения ещё целесообразно.</w:t>
      </w:r>
    </w:p>
    <w:p w:rsidP="00000000" w:rsidRPr="00000000" w:rsidR="00000000" w:rsidDel="00000000" w:rsidRDefault="00000000">
      <w:pPr>
        <w:contextualSpacing w:val="0"/>
        <w:rPr/>
      </w:pPr>
      <w:r w:rsidRPr="00000000" w:rsidR="00000000" w:rsidDel="00000000">
        <w:rPr>
          <w:rtl w:val="0"/>
        </w:rPr>
        <w:t xml:space="preserve">Регистрация не может продлеваться бесконечно и должна быть ограничена предельным сроком охраны. Продолжительность предельного срока — предмет будущего обсуждения конкретных положений новой конвенции по авторскому праву. Однако уже сейчас понятно, что для подавляющего большинства произведений искусства и науки закреплённый в большинстве стран срок охраны должен быть сокращён — «70 лет после смерти автора» в реальности означает «пожизненное заключение» для таких произведений.</w:t>
      </w:r>
    </w:p>
    <w:p w:rsidP="00000000" w:rsidRPr="00000000" w:rsidR="00000000" w:rsidDel="00000000" w:rsidRDefault="00000000">
      <w:pPr>
        <w:contextualSpacing w:val="0"/>
        <w:rPr/>
      </w:pPr>
      <w:r w:rsidRPr="00000000" w:rsidR="00000000" w:rsidDel="00000000">
        <w:rPr>
          <w:rtl w:val="0"/>
        </w:rPr>
        <w:t xml:space="preserve">Срок должен зависеть от формы произведения — одинаковая охрана фильмов, научных статей, компьютерных программ и комментариев в блогах, очевидно, нерациональна. В частности, это касается текстов науки, чей срок охраны, учитывая быстроту изменений, происходящих в науке, целесообразно ограничить самым минимумом, обеспечив более быстрый оборот и умножение научного знания.</w:t>
      </w:r>
    </w:p>
    <w:p w:rsidP="00000000" w:rsidRPr="00000000" w:rsidR="00000000" w:rsidDel="00000000" w:rsidRDefault="00000000">
      <w:pPr>
        <w:contextualSpacing w:val="0"/>
        <w:rPr/>
      </w:pPr>
      <w:r w:rsidRPr="00000000" w:rsidR="00000000" w:rsidDel="00000000">
        <w:rPr>
          <w:rtl w:val="0"/>
        </w:rPr>
        <w:t xml:space="preserve">Государство обязано заботиться не только об интересах авторов, но и об интересах общества, то есть об охране и поддержке общественного культурного достояния. В соответствии с принципами новой конвенции по авторскому праву сфера общественного достояния будет пополняться произведениями, в отношении которых истёк срок охраны имущественных прав, произведениями, незарегистрированными для коммерческого использования и в отношении которых авторы не выразили свою волю в виде публичной свободной лицензии, а также произведениями, созданными за счёт государства.</w:t>
      </w:r>
    </w:p>
    <w:p w:rsidP="00000000" w:rsidRPr="00000000" w:rsidR="00000000" w:rsidDel="00000000" w:rsidRDefault="00000000">
      <w:pPr>
        <w:contextualSpacing w:val="0"/>
        <w:rPr/>
      </w:pPr>
      <w:r w:rsidRPr="00000000" w:rsidR="00000000" w:rsidDel="00000000">
        <w:rPr>
          <w:rtl w:val="0"/>
        </w:rPr>
        <w:t xml:space="preserve">Государство не должно допускать обратного перехода произведения из общественного достояния, а также должно заботиться о сохранении сферы общественного достояния и обеспечения к нему доступа в цифровой форме.</w:t>
      </w:r>
    </w:p>
    <w:p w:rsidP="00000000" w:rsidRPr="00000000" w:rsidR="00000000" w:rsidDel="00000000" w:rsidRDefault="00000000">
      <w:pPr>
        <w:contextualSpacing w:val="0"/>
        <w:rPr/>
      </w:pPr>
      <w:r w:rsidRPr="00000000" w:rsidR="00000000" w:rsidDel="00000000">
        <w:rPr>
          <w:rtl w:val="0"/>
        </w:rPr>
        <w:t xml:space="preserve">Реализация новых принципов охраны требует, безусловно, политической воли, опирающейся на внятное и консолидированное мнение культурного и научного сообщества. А также усилий всех стран–участников международных соглашений в области авторского права. Двери для этого открыты. Даже самые строгие международные договоры, типа соглашения TRIPs, предполагают — в рамках этих соглашений — любую трансформацию национальных законов. Урегулирование ситуации с сиротскими произведениями, возвращение в оборот культурных ценностей, расширение списка исключений и пространства добросовестного использования — это первые шаги в направлении необходимой трансформации системы авторского права.</w:t>
      </w:r>
    </w:p>
    <w:p w:rsidP="00000000" w:rsidRPr="00000000" w:rsidR="00000000" w:rsidDel="00000000" w:rsidRDefault="00000000">
      <w:pPr>
        <w:contextualSpacing w:val="0"/>
        <w:rPr/>
      </w:pPr>
      <w:r w:rsidRPr="00000000" w:rsidR="00000000" w:rsidDel="00000000">
        <w:rPr>
          <w:rtl w:val="0"/>
        </w:rPr>
        <w:t xml:space="preserve">Человечество уже давно вышло из фабричной колыбели и вступило в эпоху информационного общества. А для информационного общества концепция монополии на распространение культуры и знаний является не просто устаревшей, но создающей угрозу дальнейшему развитию. Продуманное и ответственное обновление системы авторского права и критическое переосмысление концепции интеллектуальной собственности — залог дальнейшего развития информационного общества и сохранения баланса интересов всех действующих лиц информационной индустрии — авторов, коммерсантов, государства и общества в целом.</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Владимир Харитонов,</w:t>
      </w:r>
    </w:p>
    <w:p w:rsidP="00000000" w:rsidRPr="00000000" w:rsidR="00000000" w:rsidDel="00000000" w:rsidRDefault="00000000">
      <w:pPr>
        <w:contextualSpacing w:val="0"/>
        <w:rPr/>
      </w:pPr>
      <w:r w:rsidRPr="00000000" w:rsidR="00000000" w:rsidDel="00000000">
        <w:rPr>
          <w:rtl w:val="0"/>
        </w:rPr>
        <w:t xml:space="preserve">исполнительный директор Ассоциации интернет-издателей,</w:t>
      </w:r>
    </w:p>
    <w:p w:rsidP="00000000" w:rsidRPr="00000000" w:rsidR="00000000" w:rsidDel="00000000" w:rsidRDefault="00000000">
      <w:pPr>
        <w:contextualSpacing w:val="0"/>
      </w:pPr>
      <w:r w:rsidRPr="00000000" w:rsidR="00000000" w:rsidDel="00000000">
        <w:rPr>
          <w:rtl w:val="0"/>
        </w:rPr>
        <w:t xml:space="preserve">канд. филос. наук</w:t>
      </w:r>
    </w:p>
    <w:sectPr>
      <w:pgSz w:w="11906" w:h="16838"/>
      <w:pgMar w:left="1080" w:right="1080" w:top="1080" w:bottom="10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PT Serif"/>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contextualSpacing w:val="1"/>
      <w:jc w:val="left"/>
    </w:pPr>
    <w:rPr>
      <w:rFonts w:cs="PT Serif" w:hAnsi="PT Serif" w:eastAsia="PT Serif" w:ascii="PT Serif"/>
      <w:b w:val="0"/>
      <w:i w:val="0"/>
      <w:smallCaps w:val="0"/>
      <w:strike w:val="0"/>
      <w:color w:val="000000"/>
      <w:sz w:val="24"/>
      <w:u w:val="none"/>
      <w:vertAlign w:val="baseline"/>
    </w:rPr>
  </w:style>
  <w:style w:styleId="Heading1" w:type="paragraph">
    <w:name w:val="heading 1"/>
    <w:basedOn w:val="Normal"/>
    <w:next w:val="Normal"/>
    <w:pPr>
      <w:spacing w:lineRule="auto" w:after="120" w:before="480"/>
      <w:contextualSpacing w:val="1"/>
    </w:pPr>
    <w:rPr>
      <w:b w:val="1"/>
      <w:sz w:val="36"/>
    </w:rPr>
  </w:style>
  <w:style w:styleId="Heading2" w:type="paragraph">
    <w:name w:val="heading 2"/>
    <w:basedOn w:val="Normal"/>
    <w:next w:val="Normal"/>
    <w:pPr>
      <w:spacing w:lineRule="auto" w:after="80" w:before="360"/>
      <w:contextualSpacing w:val="1"/>
    </w:pPr>
    <w:rPr>
      <w:b w:val="1"/>
      <w:sz w:val="28"/>
    </w:rPr>
  </w:style>
  <w:style w:styleId="Heading3" w:type="paragraph">
    <w:name w:val="heading 3"/>
    <w:basedOn w:val="Normal"/>
    <w:next w:val="Normal"/>
    <w:pPr>
      <w:spacing w:lineRule="auto" w:after="80" w:before="280"/>
      <w:contextualSpacing w:val="1"/>
    </w:pPr>
    <w:rPr>
      <w:b w:val="1"/>
      <w:color w:val="666666"/>
      <w:sz w:val="24"/>
    </w:rPr>
  </w:style>
  <w:style w:styleId="Heading4" w:type="paragraph">
    <w:name w:val="heading 4"/>
    <w:basedOn w:val="Normal"/>
    <w:next w:val="Normal"/>
    <w:pPr>
      <w:spacing w:lineRule="auto" w:after="40" w:before="240"/>
      <w:contextualSpacing w:val="1"/>
    </w:pPr>
    <w:rPr>
      <w:i w:val="1"/>
      <w:color w:val="666666"/>
      <w:sz w:val="22"/>
    </w:rPr>
  </w:style>
  <w:style w:styleId="Heading5" w:type="paragraph">
    <w:name w:val="heading 5"/>
    <w:basedOn w:val="Normal"/>
    <w:next w:val="Normal"/>
    <w:pPr>
      <w:spacing w:lineRule="auto" w:after="40" w:before="220"/>
      <w:contextualSpacing w:val="1"/>
    </w:pPr>
    <w:rPr>
      <w:b w:val="1"/>
      <w:color w:val="666666"/>
      <w:sz w:val="20"/>
    </w:rPr>
  </w:style>
  <w:style w:styleId="Heading6" w:type="paragraph">
    <w:name w:val="heading 6"/>
    <w:basedOn w:val="Normal"/>
    <w:next w:val="Normal"/>
    <w:pPr>
      <w:spacing w:lineRule="auto" w:after="40" w:before="200"/>
      <w:contextualSpacing w:val="1"/>
    </w:pPr>
    <w:rPr>
      <w:i w:val="1"/>
      <w:color w:val="666666"/>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 и новая концепция авторского права (для переводчиков).docx</dc:title>
</cp:coreProperties>
</file>